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0" w:type="dxa"/>
          <w:left w:w="0" w:type="dxa"/>
          <w:bottom w:w="0" w:type="dxa"/>
          <w:right w:w="0" w:type="dxa"/>
        </w:tblCellMar>
        <w:tblLook w:val="0600" w:firstRow="0" w:lastRow="0" w:firstColumn="0" w:lastColumn="0" w:noHBand="1" w:noVBand="1"/>
      </w:tblPr>
      <w:tblGrid>
        <w:gridCol w:w="1576"/>
        <w:gridCol w:w="8067"/>
      </w:tblGrid>
      <w:tr w:rsidR="00BB7BD6" w:rsidRPr="00A90787" w14:paraId="0B350A4E" w14:textId="77777777" w:rsidTr="00527E39">
        <w:trPr>
          <w:trHeight w:val="236"/>
        </w:trPr>
        <w:tc>
          <w:tcPr>
            <w:tcW w:w="1576" w:type="dxa"/>
            <w:shd w:val="clear" w:color="auto" w:fill="30598D"/>
            <w:tcMar>
              <w:top w:w="100" w:type="dxa"/>
              <w:left w:w="100" w:type="dxa"/>
              <w:bottom w:w="100" w:type="dxa"/>
              <w:right w:w="100" w:type="dxa"/>
            </w:tcMar>
          </w:tcPr>
          <w:p w14:paraId="343EE397" w14:textId="13C199CA" w:rsidR="00BB7BD6" w:rsidRPr="006E431F" w:rsidRDefault="00BB7BD6" w:rsidP="00BB7BD6">
            <w:pPr>
              <w:spacing w:line="240" w:lineRule="auto"/>
              <w:rPr>
                <w:rFonts w:ascii="Verdana" w:eastAsia="Calibri" w:hAnsi="Verdana" w:cs="Calibri"/>
                <w:color w:val="FFFFFF" w:themeColor="background1"/>
                <w:sz w:val="18"/>
                <w:szCs w:val="18"/>
              </w:rPr>
            </w:pPr>
            <w:r w:rsidRPr="006E431F">
              <w:rPr>
                <w:rFonts w:ascii="Verdana" w:eastAsia="Calibri" w:hAnsi="Verdana" w:cs="Calibri"/>
                <w:color w:val="FFFFFF" w:themeColor="background1"/>
                <w:sz w:val="18"/>
                <w:szCs w:val="18"/>
              </w:rPr>
              <w:t>Role title</w:t>
            </w:r>
          </w:p>
        </w:tc>
        <w:tc>
          <w:tcPr>
            <w:tcW w:w="8067" w:type="dxa"/>
            <w:tcMar>
              <w:top w:w="100" w:type="dxa"/>
              <w:left w:w="100" w:type="dxa"/>
              <w:bottom w:w="100" w:type="dxa"/>
              <w:right w:w="100" w:type="dxa"/>
            </w:tcMar>
            <w:vAlign w:val="center"/>
          </w:tcPr>
          <w:p w14:paraId="6BADF24B" w14:textId="616595A3" w:rsidR="00BB7BD6" w:rsidRPr="00CF5F3A" w:rsidRDefault="00B7712F" w:rsidP="00BB7BD6">
            <w:pPr>
              <w:spacing w:line="240" w:lineRule="auto"/>
              <w:rPr>
                <w:rFonts w:ascii="Verdana" w:eastAsia="Calibri" w:hAnsi="Verdana" w:cs="Calibri"/>
                <w:color w:val="262F5B"/>
                <w:sz w:val="18"/>
                <w:szCs w:val="18"/>
              </w:rPr>
            </w:pPr>
            <w:r>
              <w:rPr>
                <w:rFonts w:ascii="Verdana" w:eastAsia="Calibri" w:hAnsi="Verdana" w:cs="Calibri"/>
                <w:color w:val="262F5B"/>
                <w:sz w:val="18"/>
                <w:szCs w:val="18"/>
              </w:rPr>
              <w:t>Customer Experience Executive</w:t>
            </w:r>
          </w:p>
        </w:tc>
      </w:tr>
      <w:tr w:rsidR="00BB7BD6" w:rsidRPr="00A90787" w14:paraId="5A73252A" w14:textId="77777777" w:rsidTr="00527E39">
        <w:trPr>
          <w:trHeight w:val="236"/>
        </w:trPr>
        <w:tc>
          <w:tcPr>
            <w:tcW w:w="1576" w:type="dxa"/>
            <w:shd w:val="clear" w:color="auto" w:fill="30598D"/>
            <w:tcMar>
              <w:top w:w="100" w:type="dxa"/>
              <w:left w:w="100" w:type="dxa"/>
              <w:bottom w:w="100" w:type="dxa"/>
              <w:right w:w="100" w:type="dxa"/>
            </w:tcMar>
          </w:tcPr>
          <w:p w14:paraId="394ED007" w14:textId="5BA6D068" w:rsidR="00BB7BD6" w:rsidRPr="006E431F" w:rsidRDefault="00BB7BD6" w:rsidP="00BB7BD6">
            <w:pPr>
              <w:spacing w:line="240" w:lineRule="auto"/>
              <w:rPr>
                <w:rFonts w:ascii="Verdana" w:eastAsia="Calibri" w:hAnsi="Verdana" w:cs="Calibri"/>
                <w:color w:val="FFFFFF" w:themeColor="background1"/>
                <w:sz w:val="18"/>
                <w:szCs w:val="18"/>
              </w:rPr>
            </w:pPr>
            <w:r w:rsidRPr="006E431F">
              <w:rPr>
                <w:rFonts w:ascii="Verdana" w:eastAsia="Calibri" w:hAnsi="Verdana" w:cs="Calibri"/>
                <w:color w:val="FFFFFF" w:themeColor="background1"/>
                <w:sz w:val="18"/>
                <w:szCs w:val="18"/>
              </w:rPr>
              <w:t>Hour of work</w:t>
            </w:r>
          </w:p>
        </w:tc>
        <w:tc>
          <w:tcPr>
            <w:tcW w:w="8067" w:type="dxa"/>
            <w:tcMar>
              <w:top w:w="100" w:type="dxa"/>
              <w:left w:w="100" w:type="dxa"/>
              <w:bottom w:w="100" w:type="dxa"/>
              <w:right w:w="100" w:type="dxa"/>
            </w:tcMar>
            <w:vAlign w:val="center"/>
          </w:tcPr>
          <w:p w14:paraId="1F8F606E" w14:textId="659F9114" w:rsidR="00BB7BD6" w:rsidRPr="00CF5F3A" w:rsidRDefault="00BB7BD6" w:rsidP="00BB7BD6">
            <w:pPr>
              <w:spacing w:line="240" w:lineRule="auto"/>
              <w:rPr>
                <w:rFonts w:ascii="Verdana" w:eastAsia="Calibri" w:hAnsi="Verdana" w:cs="Calibri"/>
                <w:color w:val="262F5B"/>
                <w:sz w:val="18"/>
                <w:szCs w:val="18"/>
              </w:rPr>
            </w:pPr>
            <w:r w:rsidRPr="00CF5F3A">
              <w:rPr>
                <w:rFonts w:ascii="Verdana" w:eastAsia="Calibri" w:hAnsi="Verdana" w:cs="Calibri"/>
                <w:color w:val="262F5B"/>
                <w:sz w:val="18"/>
                <w:szCs w:val="18"/>
              </w:rPr>
              <w:t>Monday - Friday 9:00am - 5:30pm</w:t>
            </w:r>
          </w:p>
        </w:tc>
      </w:tr>
      <w:tr w:rsidR="00A90787" w:rsidRPr="00A90787" w14:paraId="76091C83" w14:textId="77777777" w:rsidTr="00527E39">
        <w:trPr>
          <w:trHeight w:val="236"/>
        </w:trPr>
        <w:tc>
          <w:tcPr>
            <w:tcW w:w="1576" w:type="dxa"/>
            <w:shd w:val="clear" w:color="auto" w:fill="30598D"/>
            <w:tcMar>
              <w:top w:w="100" w:type="dxa"/>
              <w:left w:w="100" w:type="dxa"/>
              <w:bottom w:w="100" w:type="dxa"/>
              <w:right w:w="100" w:type="dxa"/>
            </w:tcMar>
          </w:tcPr>
          <w:p w14:paraId="41951F81" w14:textId="490A6D62" w:rsidR="00A90787" w:rsidRPr="006E431F" w:rsidRDefault="00BB7BD6" w:rsidP="00BB7BD6">
            <w:pPr>
              <w:spacing w:line="240" w:lineRule="auto"/>
              <w:rPr>
                <w:rFonts w:ascii="Verdana" w:eastAsia="Calibri" w:hAnsi="Verdana" w:cs="Calibri"/>
                <w:color w:val="FFFFFF" w:themeColor="background1"/>
                <w:sz w:val="18"/>
                <w:szCs w:val="18"/>
              </w:rPr>
            </w:pPr>
            <w:r w:rsidRPr="006E431F">
              <w:rPr>
                <w:rFonts w:ascii="Verdana" w:eastAsia="Calibri" w:hAnsi="Verdana" w:cs="Calibri"/>
                <w:color w:val="FFFFFF" w:themeColor="background1"/>
                <w:sz w:val="18"/>
                <w:szCs w:val="18"/>
              </w:rPr>
              <w:t>Salary</w:t>
            </w:r>
          </w:p>
        </w:tc>
        <w:tc>
          <w:tcPr>
            <w:tcW w:w="8067" w:type="dxa"/>
            <w:tcMar>
              <w:top w:w="100" w:type="dxa"/>
              <w:left w:w="100" w:type="dxa"/>
              <w:bottom w:w="100" w:type="dxa"/>
              <w:right w:w="100" w:type="dxa"/>
            </w:tcMar>
            <w:vAlign w:val="center"/>
          </w:tcPr>
          <w:p w14:paraId="10E681AA" w14:textId="024882D9" w:rsidR="00A90787" w:rsidRPr="00CF5F3A" w:rsidRDefault="00BB7BD6" w:rsidP="006E431F">
            <w:pPr>
              <w:spacing w:line="240" w:lineRule="auto"/>
              <w:rPr>
                <w:rFonts w:ascii="Verdana" w:eastAsia="Calibri" w:hAnsi="Verdana" w:cs="Calibri"/>
                <w:color w:val="262F5B"/>
                <w:sz w:val="18"/>
                <w:szCs w:val="18"/>
              </w:rPr>
            </w:pPr>
            <w:r w:rsidRPr="00CF5F3A">
              <w:rPr>
                <w:rFonts w:ascii="Verdana" w:eastAsia="Calibri" w:hAnsi="Verdana" w:cs="Calibri"/>
                <w:color w:val="262F5B"/>
                <w:sz w:val="18"/>
                <w:szCs w:val="18"/>
              </w:rPr>
              <w:t>From £2</w:t>
            </w:r>
            <w:r w:rsidR="004C0789">
              <w:rPr>
                <w:rFonts w:ascii="Verdana" w:eastAsia="Calibri" w:hAnsi="Verdana" w:cs="Calibri"/>
                <w:color w:val="262F5B"/>
                <w:sz w:val="18"/>
                <w:szCs w:val="18"/>
              </w:rPr>
              <w:t>3</w:t>
            </w:r>
            <w:r w:rsidRPr="00CF5F3A">
              <w:rPr>
                <w:rFonts w:ascii="Verdana" w:eastAsia="Calibri" w:hAnsi="Verdana" w:cs="Calibri"/>
                <w:color w:val="262F5B"/>
                <w:sz w:val="18"/>
                <w:szCs w:val="18"/>
              </w:rPr>
              <w:t>,</w:t>
            </w:r>
            <w:r w:rsidR="004C0789">
              <w:rPr>
                <w:rFonts w:ascii="Verdana" w:eastAsia="Calibri" w:hAnsi="Verdana" w:cs="Calibri"/>
                <w:color w:val="262F5B"/>
                <w:sz w:val="18"/>
                <w:szCs w:val="18"/>
              </w:rPr>
              <w:t>5</w:t>
            </w:r>
            <w:r w:rsidRPr="00CF5F3A">
              <w:rPr>
                <w:rFonts w:ascii="Verdana" w:eastAsia="Calibri" w:hAnsi="Verdana" w:cs="Calibri"/>
                <w:color w:val="262F5B"/>
                <w:sz w:val="18"/>
                <w:szCs w:val="18"/>
              </w:rPr>
              <w:t>00 based on experience</w:t>
            </w:r>
          </w:p>
        </w:tc>
      </w:tr>
      <w:tr w:rsidR="003362CC" w:rsidRPr="00A90787" w14:paraId="42B60462" w14:textId="77777777" w:rsidTr="00CF5F3A">
        <w:trPr>
          <w:trHeight w:val="3359"/>
        </w:trPr>
        <w:tc>
          <w:tcPr>
            <w:tcW w:w="1576" w:type="dxa"/>
            <w:tcMar>
              <w:top w:w="100" w:type="dxa"/>
              <w:left w:w="100" w:type="dxa"/>
              <w:bottom w:w="100" w:type="dxa"/>
              <w:right w:w="100" w:type="dxa"/>
            </w:tcMar>
          </w:tcPr>
          <w:p w14:paraId="17454009" w14:textId="7CE197BE" w:rsidR="003362CC" w:rsidRPr="00527E39" w:rsidRDefault="00BB7BD6" w:rsidP="002F6D9A">
            <w:pPr>
              <w:spacing w:after="240"/>
              <w:rPr>
                <w:rFonts w:ascii="Verdana" w:eastAsia="Calibri" w:hAnsi="Verdana" w:cs="Calibri"/>
                <w:color w:val="30598D"/>
                <w:sz w:val="18"/>
                <w:szCs w:val="18"/>
              </w:rPr>
            </w:pPr>
            <w:r w:rsidRPr="00527E39">
              <w:rPr>
                <w:rFonts w:ascii="Verdana" w:eastAsia="Calibri" w:hAnsi="Verdana" w:cs="Calibri"/>
                <w:color w:val="30598D"/>
                <w:sz w:val="18"/>
                <w:szCs w:val="18"/>
              </w:rPr>
              <w:t>The Person</w:t>
            </w:r>
          </w:p>
        </w:tc>
        <w:tc>
          <w:tcPr>
            <w:tcW w:w="8067" w:type="dxa"/>
            <w:tcMar>
              <w:top w:w="100" w:type="dxa"/>
              <w:left w:w="100" w:type="dxa"/>
              <w:bottom w:w="100" w:type="dxa"/>
              <w:right w:w="100" w:type="dxa"/>
            </w:tcMar>
          </w:tcPr>
          <w:p w14:paraId="37BC325C" w14:textId="33C84352" w:rsidR="00B41202" w:rsidRPr="00C31197" w:rsidRDefault="00B41202" w:rsidP="00C31197">
            <w:pPr>
              <w:numPr>
                <w:ilvl w:val="0"/>
                <w:numId w:val="1"/>
              </w:numPr>
              <w:spacing w:afterLines="30" w:after="72"/>
              <w:ind w:left="357" w:hanging="357"/>
              <w:rPr>
                <w:rFonts w:ascii="Verdana" w:eastAsia="Calibri" w:hAnsi="Verdana" w:cs="Calibri"/>
                <w:color w:val="262F5B"/>
                <w:sz w:val="18"/>
                <w:szCs w:val="18"/>
              </w:rPr>
            </w:pPr>
            <w:r w:rsidRPr="00C31197">
              <w:rPr>
                <w:rFonts w:ascii="Verdana" w:eastAsia="Calibri" w:hAnsi="Verdana" w:cs="Calibri"/>
                <w:color w:val="262F5B"/>
                <w:sz w:val="18"/>
                <w:szCs w:val="18"/>
              </w:rPr>
              <w:t>To represent the business as a frontline Sapphire ambassador and first point of contact</w:t>
            </w:r>
            <w:r w:rsidR="007C2DB4">
              <w:rPr>
                <w:rFonts w:ascii="Verdana" w:eastAsia="Calibri" w:hAnsi="Verdana" w:cs="Calibri"/>
                <w:color w:val="262F5B"/>
                <w:sz w:val="18"/>
                <w:szCs w:val="18"/>
              </w:rPr>
              <w:t>, a team player</w:t>
            </w:r>
            <w:r w:rsidR="00993FB9">
              <w:rPr>
                <w:rFonts w:ascii="Verdana" w:eastAsia="Calibri" w:hAnsi="Verdana" w:cs="Calibri"/>
                <w:color w:val="262F5B"/>
                <w:sz w:val="18"/>
                <w:szCs w:val="18"/>
              </w:rPr>
              <w:t xml:space="preserve"> with a can-do attitude.</w:t>
            </w:r>
          </w:p>
          <w:p w14:paraId="49E4D49B" w14:textId="77777777" w:rsidR="00B41202" w:rsidRPr="00C31197" w:rsidRDefault="00B41202" w:rsidP="00C31197">
            <w:pPr>
              <w:numPr>
                <w:ilvl w:val="0"/>
                <w:numId w:val="1"/>
              </w:numPr>
              <w:spacing w:afterLines="30" w:after="72"/>
              <w:ind w:left="357" w:hanging="357"/>
              <w:rPr>
                <w:rFonts w:ascii="Verdana" w:eastAsia="Calibri" w:hAnsi="Verdana" w:cs="Calibri"/>
                <w:color w:val="262F5B"/>
                <w:sz w:val="18"/>
                <w:szCs w:val="18"/>
              </w:rPr>
            </w:pPr>
            <w:r w:rsidRPr="00C31197">
              <w:rPr>
                <w:rFonts w:ascii="Verdana" w:eastAsia="Calibri" w:hAnsi="Verdana" w:cs="Calibri"/>
                <w:color w:val="262F5B"/>
                <w:sz w:val="18"/>
                <w:szCs w:val="18"/>
              </w:rPr>
              <w:t>To deliver a world class customer experience to all Sapphire employees, contractors, partners and third parties without exception</w:t>
            </w:r>
          </w:p>
          <w:p w14:paraId="6ABD0856" w14:textId="77777777" w:rsidR="00B41202" w:rsidRPr="00C31197" w:rsidRDefault="00B41202" w:rsidP="00C31197">
            <w:pPr>
              <w:numPr>
                <w:ilvl w:val="0"/>
                <w:numId w:val="1"/>
              </w:numPr>
              <w:spacing w:afterLines="30" w:after="72"/>
              <w:ind w:left="357" w:hanging="357"/>
              <w:rPr>
                <w:rFonts w:ascii="Verdana" w:eastAsia="Calibri" w:hAnsi="Verdana" w:cs="Calibri"/>
                <w:color w:val="262F5B"/>
                <w:sz w:val="18"/>
                <w:szCs w:val="18"/>
              </w:rPr>
            </w:pPr>
            <w:r w:rsidRPr="00C31197">
              <w:rPr>
                <w:rFonts w:ascii="Verdana" w:eastAsia="Calibri" w:hAnsi="Verdana" w:cs="Calibri"/>
                <w:color w:val="262F5B"/>
                <w:sz w:val="18"/>
                <w:szCs w:val="18"/>
              </w:rPr>
              <w:t>To act with honesty and integrity when delivering service support whilst exhibiting the core Sapphire behaviours and values</w:t>
            </w:r>
          </w:p>
          <w:p w14:paraId="11B97322" w14:textId="31927C71" w:rsidR="006D6040" w:rsidRPr="006D6040" w:rsidRDefault="00B41202" w:rsidP="006D6040">
            <w:pPr>
              <w:numPr>
                <w:ilvl w:val="0"/>
                <w:numId w:val="1"/>
              </w:numPr>
              <w:spacing w:afterLines="30" w:after="72"/>
              <w:ind w:left="357" w:hanging="357"/>
              <w:rPr>
                <w:rFonts w:ascii="Verdana" w:eastAsia="Calibri" w:hAnsi="Verdana" w:cs="Calibri"/>
                <w:color w:val="262F5B"/>
                <w:sz w:val="18"/>
                <w:szCs w:val="18"/>
              </w:rPr>
            </w:pPr>
            <w:r w:rsidRPr="00C31197">
              <w:rPr>
                <w:rFonts w:ascii="Verdana" w:eastAsia="Calibri" w:hAnsi="Verdana" w:cs="Calibri"/>
                <w:color w:val="262F5B"/>
                <w:sz w:val="18"/>
                <w:szCs w:val="18"/>
              </w:rPr>
              <w:t>To work individually and collectively towards Sapphires core objectives, team goals, SLA’s and KPI’s whilst displaying a can-do attitude and positive mindset</w:t>
            </w:r>
          </w:p>
          <w:p w14:paraId="34C62D6C" w14:textId="6EFD52BB" w:rsidR="006D6040" w:rsidRPr="006D6040" w:rsidRDefault="00C31197" w:rsidP="006D6040">
            <w:pPr>
              <w:numPr>
                <w:ilvl w:val="0"/>
                <w:numId w:val="1"/>
              </w:numPr>
              <w:spacing w:afterLines="30" w:after="72"/>
              <w:ind w:left="357" w:hanging="357"/>
              <w:rPr>
                <w:rFonts w:ascii="Verdana" w:eastAsia="Calibri" w:hAnsi="Verdana" w:cs="Calibri"/>
                <w:color w:val="262F5B"/>
                <w:sz w:val="18"/>
                <w:szCs w:val="18"/>
              </w:rPr>
            </w:pPr>
            <w:r w:rsidRPr="00C31197">
              <w:rPr>
                <w:rFonts w:ascii="Verdana" w:eastAsia="Calibri" w:hAnsi="Verdana" w:cs="Calibri"/>
                <w:color w:val="262F5B"/>
                <w:sz w:val="18"/>
                <w:szCs w:val="18"/>
              </w:rPr>
              <w:t>Having strong interpersonal and communication skills the ideal candidate should be proficient in both oral and written communication skills and have a good understanding of basic IT processes and the use of desk top applications.</w:t>
            </w:r>
          </w:p>
          <w:p w14:paraId="35F63E05" w14:textId="33566A82" w:rsidR="003362CC" w:rsidRPr="006D6040" w:rsidRDefault="007B624E" w:rsidP="006D6040">
            <w:pPr>
              <w:numPr>
                <w:ilvl w:val="0"/>
                <w:numId w:val="1"/>
              </w:numPr>
              <w:spacing w:afterLines="30" w:after="72"/>
              <w:ind w:left="357" w:hanging="357"/>
              <w:rPr>
                <w:rFonts w:ascii="Verdana" w:eastAsia="Calibri" w:hAnsi="Verdana" w:cs="Calibri"/>
                <w:color w:val="262F5B"/>
                <w:sz w:val="18"/>
                <w:szCs w:val="18"/>
              </w:rPr>
            </w:pPr>
            <w:r>
              <w:rPr>
                <w:rFonts w:ascii="Verdana" w:eastAsia="Calibri" w:hAnsi="Verdana" w:cs="Calibri"/>
                <w:color w:val="262F5B"/>
                <w:sz w:val="18"/>
                <w:szCs w:val="18"/>
              </w:rPr>
              <w:t xml:space="preserve">The role suits </w:t>
            </w:r>
            <w:r w:rsidR="006D6040" w:rsidRPr="00C31197">
              <w:rPr>
                <w:rFonts w:ascii="Verdana" w:eastAsia="Calibri" w:hAnsi="Verdana" w:cs="Calibri"/>
                <w:color w:val="262F5B"/>
                <w:sz w:val="18"/>
                <w:szCs w:val="18"/>
              </w:rPr>
              <w:t xml:space="preserve">a driven individual that is patient, empathetic and can build rapport the role is focused around providing solutions, </w:t>
            </w:r>
            <w:proofErr w:type="gramStart"/>
            <w:r w:rsidR="006D6040" w:rsidRPr="00C31197">
              <w:rPr>
                <w:rFonts w:ascii="Verdana" w:eastAsia="Calibri" w:hAnsi="Verdana" w:cs="Calibri"/>
                <w:color w:val="262F5B"/>
                <w:sz w:val="18"/>
                <w:szCs w:val="18"/>
              </w:rPr>
              <w:t>advice</w:t>
            </w:r>
            <w:proofErr w:type="gramEnd"/>
            <w:r w:rsidR="006D6040" w:rsidRPr="00C31197">
              <w:rPr>
                <w:rFonts w:ascii="Verdana" w:eastAsia="Calibri" w:hAnsi="Verdana" w:cs="Calibri"/>
                <w:color w:val="262F5B"/>
                <w:sz w:val="18"/>
                <w:szCs w:val="18"/>
              </w:rPr>
              <w:t xml:space="preserve"> and support to our ever-growing contractor populations.</w:t>
            </w:r>
          </w:p>
        </w:tc>
      </w:tr>
      <w:tr w:rsidR="003362CC" w:rsidRPr="00A90787" w14:paraId="70272CCD" w14:textId="77777777" w:rsidTr="00CA6055">
        <w:trPr>
          <w:trHeight w:val="297"/>
        </w:trPr>
        <w:tc>
          <w:tcPr>
            <w:tcW w:w="1576" w:type="dxa"/>
            <w:tcMar>
              <w:top w:w="100" w:type="dxa"/>
              <w:left w:w="100" w:type="dxa"/>
              <w:bottom w:w="100" w:type="dxa"/>
              <w:right w:w="100" w:type="dxa"/>
            </w:tcMar>
          </w:tcPr>
          <w:p w14:paraId="5BD2F0C7" w14:textId="6BA28835" w:rsidR="003362CC" w:rsidRPr="006E431F" w:rsidRDefault="00BB7BD6" w:rsidP="002F6D9A">
            <w:pPr>
              <w:spacing w:afterLines="60" w:after="144"/>
              <w:rPr>
                <w:rFonts w:ascii="Verdana" w:eastAsia="Calibri" w:hAnsi="Verdana" w:cs="Calibri"/>
                <w:color w:val="8D5395"/>
                <w:sz w:val="18"/>
                <w:szCs w:val="18"/>
              </w:rPr>
            </w:pPr>
            <w:r w:rsidRPr="00527E39">
              <w:rPr>
                <w:rFonts w:ascii="Verdana" w:eastAsia="Calibri" w:hAnsi="Verdana" w:cs="Calibri"/>
                <w:color w:val="30598D"/>
                <w:sz w:val="18"/>
                <w:szCs w:val="18"/>
              </w:rPr>
              <w:t>Why Sapphire?</w:t>
            </w:r>
          </w:p>
        </w:tc>
        <w:tc>
          <w:tcPr>
            <w:tcW w:w="8067" w:type="dxa"/>
            <w:tcMar>
              <w:top w:w="100" w:type="dxa"/>
              <w:left w:w="100" w:type="dxa"/>
              <w:bottom w:w="100" w:type="dxa"/>
              <w:right w:w="100" w:type="dxa"/>
            </w:tcMar>
          </w:tcPr>
          <w:p w14:paraId="084BAE02"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We are a 100% employee-owned company. </w:t>
            </w:r>
          </w:p>
          <w:p w14:paraId="5A5F29D6"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 xml:space="preserve">Placed as a world class </w:t>
            </w:r>
            <w:proofErr w:type="gramStart"/>
            <w:r w:rsidRPr="00CA6055">
              <w:rPr>
                <w:rFonts w:ascii="Verdana" w:eastAsia="Calibri" w:hAnsi="Verdana" w:cs="Calibri"/>
                <w:color w:val="262F5B"/>
                <w:sz w:val="18"/>
                <w:szCs w:val="18"/>
              </w:rPr>
              <w:t>3 star</w:t>
            </w:r>
            <w:proofErr w:type="gramEnd"/>
            <w:r w:rsidRPr="00CA6055">
              <w:rPr>
                <w:rFonts w:ascii="Verdana" w:eastAsia="Calibri" w:hAnsi="Verdana" w:cs="Calibri"/>
                <w:color w:val="262F5B"/>
                <w:sz w:val="18"/>
                <w:szCs w:val="18"/>
              </w:rPr>
              <w:t xml:space="preserve"> Best Company to work for. </w:t>
            </w:r>
          </w:p>
          <w:p w14:paraId="0FD4EFE8"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You’ll get a minimum of 34 days holiday (rising with service), including your birthday off. </w:t>
            </w:r>
          </w:p>
          <w:p w14:paraId="77043FBD"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We host monthly team get-togethers. </w:t>
            </w:r>
          </w:p>
          <w:p w14:paraId="790E3928"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Electric Vehicle salary sacrifice scheme. </w:t>
            </w:r>
          </w:p>
          <w:p w14:paraId="31B3AB58"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We have a range of company incentive targets. </w:t>
            </w:r>
          </w:p>
          <w:p w14:paraId="54C11387"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We host annual incentive trips -previously Las Vegas, Barcelona, New York and more. </w:t>
            </w:r>
          </w:p>
          <w:p w14:paraId="0E17039A"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Clear career progression 60% of senior managers have progressed from entry level roles. </w:t>
            </w:r>
          </w:p>
          <w:p w14:paraId="23F1F174"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 xml:space="preserve">We work in a </w:t>
            </w:r>
            <w:proofErr w:type="gramStart"/>
            <w:r w:rsidRPr="00CA6055">
              <w:rPr>
                <w:rFonts w:ascii="Verdana" w:eastAsia="Calibri" w:hAnsi="Verdana" w:cs="Calibri"/>
                <w:color w:val="262F5B"/>
                <w:sz w:val="18"/>
                <w:szCs w:val="18"/>
              </w:rPr>
              <w:t>brand new</w:t>
            </w:r>
            <w:proofErr w:type="gramEnd"/>
            <w:r w:rsidRPr="00CA6055">
              <w:rPr>
                <w:rFonts w:ascii="Verdana" w:eastAsia="Calibri" w:hAnsi="Verdana" w:cs="Calibri"/>
                <w:color w:val="262F5B"/>
                <w:sz w:val="18"/>
                <w:szCs w:val="18"/>
              </w:rPr>
              <w:t xml:space="preserve"> office with a games room, bar and flexible working space. </w:t>
            </w:r>
          </w:p>
          <w:p w14:paraId="13C8C60F" w14:textId="77777777" w:rsidR="00D851EE"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We provide fresh fruit and smoothies. </w:t>
            </w:r>
          </w:p>
          <w:p w14:paraId="1F28829B" w14:textId="5BFBBD71" w:rsidR="003362CC" w:rsidRPr="00CA6055" w:rsidRDefault="00D851EE" w:rsidP="00CA6055">
            <w:pPr>
              <w:numPr>
                <w:ilvl w:val="0"/>
                <w:numId w:val="1"/>
              </w:numPr>
              <w:spacing w:afterLines="30" w:after="72"/>
              <w:ind w:left="357" w:hanging="357"/>
              <w:rPr>
                <w:rFonts w:ascii="Verdana" w:eastAsia="Calibri" w:hAnsi="Verdana" w:cs="Calibri"/>
                <w:color w:val="262F5B"/>
                <w:sz w:val="18"/>
                <w:szCs w:val="18"/>
              </w:rPr>
            </w:pPr>
            <w:r w:rsidRPr="00CA6055">
              <w:rPr>
                <w:rFonts w:ascii="Verdana" w:eastAsia="Calibri" w:hAnsi="Verdana" w:cs="Calibri"/>
                <w:color w:val="262F5B"/>
                <w:sz w:val="18"/>
                <w:szCs w:val="18"/>
              </w:rPr>
              <w:t>All employees have access to an employee healthcare membership.</w:t>
            </w:r>
            <w:r w:rsidRPr="00CA6055">
              <w:rPr>
                <w:rFonts w:eastAsia="Calibri" w:cs="Calibri"/>
              </w:rPr>
              <w:t> </w:t>
            </w:r>
          </w:p>
        </w:tc>
      </w:tr>
    </w:tbl>
    <w:p w14:paraId="4F293524" w14:textId="16CB89C3" w:rsidR="003807AD" w:rsidRDefault="003807AD">
      <w:pPr>
        <w:rPr>
          <w:rFonts w:ascii="Verdana" w:eastAsia="Calibri" w:hAnsi="Verdana" w:cs="Calibri"/>
          <w:color w:val="FFFFFF"/>
          <w:sz w:val="16"/>
          <w:szCs w:val="16"/>
        </w:rPr>
      </w:pPr>
    </w:p>
    <w:tbl>
      <w:tblPr>
        <w:tblStyle w:val="a"/>
        <w:tblW w:w="9643" w:type="dxa"/>
        <w:tblLayout w:type="fixed"/>
        <w:tblCellMar>
          <w:top w:w="0" w:type="dxa"/>
          <w:left w:w="0" w:type="dxa"/>
          <w:bottom w:w="0" w:type="dxa"/>
          <w:right w:w="0" w:type="dxa"/>
        </w:tblCellMar>
        <w:tblLook w:val="0600" w:firstRow="0" w:lastRow="0" w:firstColumn="0" w:lastColumn="0" w:noHBand="1" w:noVBand="1"/>
      </w:tblPr>
      <w:tblGrid>
        <w:gridCol w:w="1696"/>
        <w:gridCol w:w="7947"/>
      </w:tblGrid>
      <w:tr w:rsidR="002F6D9A" w:rsidRPr="00A90787" w14:paraId="37A89963" w14:textId="77777777" w:rsidTr="00527E39">
        <w:trPr>
          <w:trHeight w:val="257"/>
        </w:trPr>
        <w:tc>
          <w:tcPr>
            <w:tcW w:w="9643" w:type="dxa"/>
            <w:gridSpan w:val="2"/>
            <w:tcBorders>
              <w:top w:val="single" w:sz="4" w:space="0" w:color="000000"/>
              <w:left w:val="single" w:sz="4" w:space="0" w:color="000000"/>
              <w:bottom w:val="single" w:sz="4" w:space="0" w:color="000000"/>
              <w:right w:val="single" w:sz="4" w:space="0" w:color="000000"/>
            </w:tcBorders>
            <w:shd w:val="clear" w:color="auto" w:fill="30598D"/>
            <w:tcMar>
              <w:top w:w="100" w:type="dxa"/>
              <w:left w:w="100" w:type="dxa"/>
              <w:bottom w:w="100" w:type="dxa"/>
              <w:right w:w="100" w:type="dxa"/>
            </w:tcMar>
            <w:vAlign w:val="center"/>
          </w:tcPr>
          <w:p w14:paraId="3573D469" w14:textId="77777777" w:rsidR="002F6D9A" w:rsidRPr="006E431F" w:rsidRDefault="002F6D9A" w:rsidP="005C65D8">
            <w:pPr>
              <w:spacing w:line="240" w:lineRule="auto"/>
              <w:rPr>
                <w:rFonts w:ascii="Verdana" w:eastAsia="Calibri" w:hAnsi="Verdana" w:cs="Calibri"/>
                <w:color w:val="FFFFFF" w:themeColor="background1"/>
                <w:sz w:val="18"/>
                <w:szCs w:val="18"/>
              </w:rPr>
            </w:pPr>
            <w:r w:rsidRPr="006E431F">
              <w:rPr>
                <w:rFonts w:ascii="Verdana" w:eastAsia="Calibri" w:hAnsi="Verdana" w:cs="Calibri"/>
                <w:color w:val="FFFFFF" w:themeColor="background1"/>
                <w:sz w:val="18"/>
                <w:szCs w:val="18"/>
              </w:rPr>
              <w:t>Main areas of responsibility</w:t>
            </w:r>
          </w:p>
        </w:tc>
      </w:tr>
      <w:tr w:rsidR="002F6D9A" w:rsidRPr="00A90787" w14:paraId="0FACD09F" w14:textId="77777777" w:rsidTr="00D06206">
        <w:trPr>
          <w:trHeight w:val="2347"/>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112B41" w14:textId="77777777" w:rsidR="002F6D9A" w:rsidRPr="00527E39" w:rsidRDefault="002F6D9A" w:rsidP="002F6D9A">
            <w:pPr>
              <w:spacing w:afterLines="30" w:after="72"/>
              <w:rPr>
                <w:rFonts w:ascii="Verdana" w:eastAsia="Calibri" w:hAnsi="Verdana" w:cs="Calibri"/>
                <w:color w:val="30598D"/>
                <w:sz w:val="18"/>
                <w:szCs w:val="18"/>
              </w:rPr>
            </w:pPr>
            <w:r w:rsidRPr="00527E39">
              <w:rPr>
                <w:rFonts w:ascii="Verdana" w:eastAsia="Calibri" w:hAnsi="Verdana" w:cs="Calibri"/>
                <w:color w:val="30598D"/>
                <w:sz w:val="18"/>
                <w:szCs w:val="18"/>
              </w:rPr>
              <w:t>Vacancy description</w:t>
            </w:r>
          </w:p>
        </w:tc>
        <w:tc>
          <w:tcPr>
            <w:tcW w:w="79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64DC16" w14:textId="77777777" w:rsidR="00C31197" w:rsidRPr="00C31197" w:rsidRDefault="00C31197" w:rsidP="00C31197">
            <w:pPr>
              <w:spacing w:after="30"/>
              <w:rPr>
                <w:rFonts w:ascii="Verdana" w:eastAsia="Calibri" w:hAnsi="Verdana" w:cs="Calibri"/>
                <w:color w:val="262F5B"/>
                <w:sz w:val="18"/>
                <w:szCs w:val="18"/>
              </w:rPr>
            </w:pPr>
            <w:r w:rsidRPr="00C31197">
              <w:rPr>
                <w:rFonts w:ascii="Verdana" w:eastAsia="Calibri" w:hAnsi="Verdana" w:cs="Calibri"/>
                <w:color w:val="262F5B"/>
                <w:sz w:val="18"/>
                <w:szCs w:val="18"/>
              </w:rPr>
              <w:t>Working as part of a dynamic team the role of Customer Experience Executive is a fast paced and rewarding position that gives the individual the opportunity to make a genuine difference to the Sapphire customer and client base.</w:t>
            </w:r>
          </w:p>
          <w:p w14:paraId="366FA6B0" w14:textId="77777777" w:rsidR="00C31197" w:rsidRPr="00C31197" w:rsidRDefault="00C31197" w:rsidP="00C31197">
            <w:pPr>
              <w:spacing w:after="30"/>
              <w:rPr>
                <w:rFonts w:ascii="Verdana" w:eastAsia="Calibri" w:hAnsi="Verdana" w:cs="Calibri"/>
                <w:color w:val="262F5B"/>
                <w:sz w:val="18"/>
                <w:szCs w:val="18"/>
              </w:rPr>
            </w:pPr>
            <w:r w:rsidRPr="00C31197">
              <w:rPr>
                <w:rFonts w:ascii="Verdana" w:eastAsia="Calibri" w:hAnsi="Verdana" w:cs="Calibri"/>
                <w:color w:val="262F5B"/>
                <w:sz w:val="18"/>
                <w:szCs w:val="18"/>
              </w:rPr>
              <w:t>Delivering a service for our customers with passion, commitment and resilience whilst displaying the fundamental customer service principals in a courteous and professional manner is a minimum requirement for this role.</w:t>
            </w:r>
          </w:p>
          <w:p w14:paraId="179D7C0E" w14:textId="5D842CC3" w:rsidR="002F6D9A" w:rsidRPr="002C2CF9" w:rsidRDefault="00C31197" w:rsidP="006D6040">
            <w:pPr>
              <w:spacing w:after="30"/>
              <w:rPr>
                <w:rFonts w:ascii="Verdana" w:eastAsia="Calibri" w:hAnsi="Verdana" w:cs="Calibri"/>
                <w:color w:val="262F5B"/>
                <w:sz w:val="18"/>
                <w:szCs w:val="18"/>
              </w:rPr>
            </w:pPr>
            <w:r w:rsidRPr="00C31197">
              <w:rPr>
                <w:rFonts w:ascii="Verdana" w:eastAsia="Calibri" w:hAnsi="Verdana" w:cs="Calibri"/>
                <w:color w:val="262F5B"/>
                <w:sz w:val="18"/>
                <w:szCs w:val="18"/>
              </w:rPr>
              <w:t>Being able to work under pressure either individually or as part of a team the role suits itself to an outgoing person who relishes the opportunity to build amazing customer relationships, solve problems and handle the more complex queries whilst remaining calm and professional in a fast-paced customer service setting</w:t>
            </w:r>
            <w:r w:rsidR="006D6040">
              <w:rPr>
                <w:rFonts w:ascii="Verdana" w:eastAsia="Calibri" w:hAnsi="Verdana" w:cs="Calibri"/>
                <w:color w:val="262F5B"/>
                <w:sz w:val="18"/>
                <w:szCs w:val="18"/>
              </w:rPr>
              <w:t>.</w:t>
            </w:r>
          </w:p>
        </w:tc>
      </w:tr>
      <w:tr w:rsidR="002F6D9A" w:rsidRPr="00A90787" w14:paraId="2AC1EBA8" w14:textId="77777777" w:rsidTr="006D6040">
        <w:trPr>
          <w:trHeight w:val="580"/>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CC2BB1" w14:textId="77777777" w:rsidR="002F6D9A" w:rsidRPr="00527E39" w:rsidRDefault="002F6D9A" w:rsidP="002F6D9A">
            <w:pPr>
              <w:spacing w:after="6"/>
              <w:rPr>
                <w:rFonts w:ascii="Verdana" w:eastAsia="Calibri" w:hAnsi="Verdana" w:cs="Calibri"/>
                <w:color w:val="30598D"/>
                <w:sz w:val="18"/>
                <w:szCs w:val="18"/>
              </w:rPr>
            </w:pPr>
            <w:r w:rsidRPr="00527E39">
              <w:rPr>
                <w:rFonts w:ascii="Verdana" w:eastAsia="Calibri" w:hAnsi="Verdana" w:cs="Calibri"/>
                <w:color w:val="30598D"/>
                <w:sz w:val="18"/>
                <w:szCs w:val="18"/>
              </w:rPr>
              <w:t>Principle Responsibilities</w:t>
            </w:r>
          </w:p>
        </w:tc>
        <w:tc>
          <w:tcPr>
            <w:tcW w:w="79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CC6F07" w14:textId="51608983" w:rsidR="0070484F" w:rsidRPr="006D6040" w:rsidRDefault="0070484F" w:rsidP="006D6040">
            <w:pPr>
              <w:numPr>
                <w:ilvl w:val="0"/>
                <w:numId w:val="1"/>
              </w:numPr>
              <w:spacing w:afterLines="30" w:after="72"/>
              <w:ind w:left="357" w:hanging="357"/>
              <w:rPr>
                <w:rFonts w:ascii="Verdana" w:eastAsia="Calibri" w:hAnsi="Verdana" w:cs="Calibri"/>
                <w:color w:val="262F5B"/>
                <w:sz w:val="18"/>
                <w:szCs w:val="18"/>
              </w:rPr>
            </w:pPr>
            <w:r w:rsidRPr="00C31197">
              <w:rPr>
                <w:rFonts w:ascii="Verdana" w:eastAsia="Calibri" w:hAnsi="Verdana" w:cs="Calibri"/>
                <w:color w:val="262F5B"/>
                <w:sz w:val="18"/>
                <w:szCs w:val="18"/>
              </w:rPr>
              <w:t xml:space="preserve">Managing all communication lines - </w:t>
            </w:r>
            <w:proofErr w:type="spellStart"/>
            <w:r w:rsidRPr="00C31197">
              <w:rPr>
                <w:rFonts w:ascii="Verdana" w:eastAsia="Calibri" w:hAnsi="Verdana" w:cs="Calibri"/>
                <w:color w:val="262F5B"/>
                <w:sz w:val="18"/>
                <w:szCs w:val="18"/>
              </w:rPr>
              <w:t>whatsapp</w:t>
            </w:r>
            <w:proofErr w:type="spellEnd"/>
            <w:r w:rsidRPr="00C31197">
              <w:rPr>
                <w:rFonts w:ascii="Verdana" w:eastAsia="Calibri" w:hAnsi="Verdana" w:cs="Calibri"/>
                <w:color w:val="262F5B"/>
                <w:sz w:val="18"/>
                <w:szCs w:val="18"/>
              </w:rPr>
              <w:t xml:space="preserve">, emails and calls and online presence - </w:t>
            </w:r>
            <w:proofErr w:type="spellStart"/>
            <w:r w:rsidRPr="006D6040">
              <w:rPr>
                <w:rFonts w:ascii="Verdana" w:eastAsia="Calibri" w:hAnsi="Verdana" w:cs="Calibri"/>
                <w:color w:val="262F5B"/>
                <w:sz w:val="18"/>
                <w:szCs w:val="18"/>
              </w:rPr>
              <w:t>Trustpilots</w:t>
            </w:r>
            <w:proofErr w:type="spellEnd"/>
            <w:r w:rsidRPr="006D6040">
              <w:rPr>
                <w:rFonts w:ascii="Verdana" w:eastAsia="Calibri" w:hAnsi="Verdana" w:cs="Calibri"/>
                <w:color w:val="262F5B"/>
                <w:sz w:val="18"/>
                <w:szCs w:val="18"/>
              </w:rPr>
              <w:t xml:space="preserve"> and Google Reviews </w:t>
            </w:r>
          </w:p>
          <w:p w14:paraId="32CC65D1" w14:textId="276D6109" w:rsidR="0070484F" w:rsidRPr="0070484F" w:rsidRDefault="0070484F" w:rsidP="00C31197">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Completing HR related enquiries - confirming employment status to HMRC and </w:t>
            </w:r>
          </w:p>
          <w:p w14:paraId="666AC995" w14:textId="77777777" w:rsidR="0070484F" w:rsidRPr="0070484F" w:rsidRDefault="0070484F" w:rsidP="006D6040">
            <w:pPr>
              <w:spacing w:afterLines="30" w:after="72"/>
              <w:ind w:left="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completing references </w:t>
            </w:r>
          </w:p>
          <w:p w14:paraId="29C43DFC" w14:textId="1A1F6F56" w:rsidR="0070484F" w:rsidRPr="0070484F" w:rsidRDefault="0070484F" w:rsidP="00C31197">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Processing the end of contract journey - pension and holiday pay refund before P45ing </w:t>
            </w:r>
          </w:p>
          <w:p w14:paraId="688AB2C1" w14:textId="4AA92EE0" w:rsidR="0070484F" w:rsidRPr="0070484F" w:rsidRDefault="0070484F" w:rsidP="00C31197">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Educating and enlightening queries relating to payments, expenses and </w:t>
            </w:r>
            <w:proofErr w:type="gramStart"/>
            <w:r w:rsidRPr="0070484F">
              <w:rPr>
                <w:rFonts w:ascii="Verdana" w:eastAsia="Calibri" w:hAnsi="Verdana" w:cs="Calibri"/>
                <w:color w:val="262F5B"/>
                <w:sz w:val="18"/>
                <w:szCs w:val="18"/>
              </w:rPr>
              <w:t>payslips</w:t>
            </w:r>
            <w:proofErr w:type="gramEnd"/>
            <w:r w:rsidRPr="0070484F">
              <w:rPr>
                <w:rFonts w:ascii="Verdana" w:eastAsia="Calibri" w:hAnsi="Verdana" w:cs="Calibri"/>
                <w:color w:val="262F5B"/>
                <w:sz w:val="18"/>
                <w:szCs w:val="18"/>
              </w:rPr>
              <w:t xml:space="preserve"> </w:t>
            </w:r>
          </w:p>
          <w:p w14:paraId="2BF87786" w14:textId="35D015F7" w:rsidR="0070484F" w:rsidRPr="0070484F" w:rsidRDefault="0070484F" w:rsidP="00C31197">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Facilitating financial success by providing access to pensions and employee benefits portal </w:t>
            </w:r>
          </w:p>
          <w:p w14:paraId="760E083F" w14:textId="6C574B13" w:rsidR="0070484F" w:rsidRPr="0070484F" w:rsidRDefault="0070484F" w:rsidP="00C31197">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Gathering all information relating to statutory claims to provide to Payroll for </w:t>
            </w:r>
            <w:proofErr w:type="gramStart"/>
            <w:r w:rsidRPr="0070484F">
              <w:rPr>
                <w:rFonts w:ascii="Verdana" w:eastAsia="Calibri" w:hAnsi="Verdana" w:cs="Calibri"/>
                <w:color w:val="262F5B"/>
                <w:sz w:val="18"/>
                <w:szCs w:val="18"/>
              </w:rPr>
              <w:t>assessment</w:t>
            </w:r>
            <w:proofErr w:type="gramEnd"/>
            <w:r w:rsidRPr="0070484F">
              <w:rPr>
                <w:rFonts w:ascii="Verdana" w:eastAsia="Calibri" w:hAnsi="Verdana" w:cs="Calibri"/>
                <w:color w:val="262F5B"/>
                <w:sz w:val="18"/>
                <w:szCs w:val="18"/>
              </w:rPr>
              <w:t xml:space="preserve"> </w:t>
            </w:r>
          </w:p>
          <w:p w14:paraId="135F5E69" w14:textId="3D9647BC" w:rsidR="0070484F" w:rsidRPr="0070484F" w:rsidRDefault="0070484F" w:rsidP="00C31197">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 xml:space="preserve">Providing access to Timesheet Portal enabling smooth invoicing and timely payments </w:t>
            </w:r>
          </w:p>
          <w:p w14:paraId="13186AB2" w14:textId="556B8737" w:rsidR="002F6D9A" w:rsidRPr="006D6040" w:rsidRDefault="0070484F" w:rsidP="006D6040">
            <w:pPr>
              <w:numPr>
                <w:ilvl w:val="0"/>
                <w:numId w:val="1"/>
              </w:numPr>
              <w:spacing w:afterLines="30" w:after="72"/>
              <w:ind w:left="357" w:hanging="357"/>
              <w:rPr>
                <w:rFonts w:ascii="Verdana" w:eastAsia="Calibri" w:hAnsi="Verdana" w:cs="Calibri"/>
                <w:color w:val="262F5B"/>
                <w:sz w:val="18"/>
                <w:szCs w:val="18"/>
              </w:rPr>
            </w:pPr>
            <w:r w:rsidRPr="0070484F">
              <w:rPr>
                <w:rFonts w:ascii="Verdana" w:eastAsia="Calibri" w:hAnsi="Verdana" w:cs="Calibri"/>
                <w:color w:val="262F5B"/>
                <w:sz w:val="18"/>
                <w:szCs w:val="18"/>
              </w:rPr>
              <w:t>Addressing complaints and insurance claims - from receiving feedback to tribunal</w:t>
            </w:r>
            <w:r w:rsidR="006D6040">
              <w:rPr>
                <w:rFonts w:ascii="Verdana" w:eastAsia="Calibri" w:hAnsi="Verdana" w:cs="Calibri"/>
                <w:color w:val="262F5B"/>
                <w:sz w:val="18"/>
                <w:szCs w:val="18"/>
              </w:rPr>
              <w:t xml:space="preserve"> </w:t>
            </w:r>
            <w:r w:rsidRPr="006D6040">
              <w:rPr>
                <w:rFonts w:ascii="Verdana" w:eastAsia="Calibri" w:hAnsi="Verdana" w:cs="Calibri"/>
                <w:color w:val="262F5B"/>
                <w:sz w:val="18"/>
                <w:szCs w:val="18"/>
              </w:rPr>
              <w:t>level escalation</w:t>
            </w:r>
          </w:p>
        </w:tc>
      </w:tr>
      <w:tr w:rsidR="002F6D9A" w:rsidRPr="00A90787" w14:paraId="1C7EB161" w14:textId="77777777" w:rsidTr="00D06206">
        <w:trPr>
          <w:trHeight w:val="1544"/>
        </w:trPr>
        <w:tc>
          <w:tcPr>
            <w:tcW w:w="16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7A6053" w14:textId="77777777" w:rsidR="002F6D9A" w:rsidRPr="00527E39" w:rsidRDefault="002F6D9A" w:rsidP="00D06206">
            <w:pPr>
              <w:spacing w:after="6"/>
              <w:rPr>
                <w:rFonts w:ascii="Verdana" w:eastAsia="Calibri" w:hAnsi="Verdana" w:cs="Calibri"/>
                <w:color w:val="30598D"/>
                <w:sz w:val="18"/>
                <w:szCs w:val="18"/>
              </w:rPr>
            </w:pPr>
            <w:r w:rsidRPr="00527E39">
              <w:rPr>
                <w:rFonts w:ascii="Verdana" w:eastAsia="Calibri" w:hAnsi="Verdana" w:cs="Calibri"/>
                <w:color w:val="30598D"/>
                <w:sz w:val="18"/>
                <w:szCs w:val="18"/>
              </w:rPr>
              <w:t>Recruitment process</w:t>
            </w:r>
          </w:p>
        </w:tc>
        <w:tc>
          <w:tcPr>
            <w:tcW w:w="79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CE3741" w14:textId="77777777" w:rsidR="002F6D9A" w:rsidRPr="002C2CF9" w:rsidRDefault="002F6D9A" w:rsidP="002C2CF9">
            <w:pPr>
              <w:spacing w:afterLines="40" w:after="96"/>
              <w:rPr>
                <w:rFonts w:ascii="Verdana" w:eastAsia="Calibri" w:hAnsi="Verdana" w:cs="Calibri"/>
                <w:color w:val="262F5B"/>
                <w:sz w:val="18"/>
                <w:szCs w:val="18"/>
              </w:rPr>
            </w:pPr>
            <w:r w:rsidRPr="002C2CF9">
              <w:rPr>
                <w:rFonts w:ascii="Verdana" w:eastAsia="Calibri" w:hAnsi="Verdana" w:cs="Calibri"/>
                <w:color w:val="262F5B"/>
                <w:sz w:val="18"/>
                <w:szCs w:val="18"/>
              </w:rPr>
              <w:t>There will be a 2 hour face-to-face interview process, preceded by a 15 minute Teams interview:</w:t>
            </w:r>
          </w:p>
          <w:p w14:paraId="5B2A900E" w14:textId="77777777" w:rsidR="002F6D9A" w:rsidRPr="002C2CF9" w:rsidRDefault="002F6D9A" w:rsidP="002C2CF9">
            <w:pPr>
              <w:numPr>
                <w:ilvl w:val="0"/>
                <w:numId w:val="2"/>
              </w:numPr>
              <w:spacing w:afterLines="40" w:after="96"/>
              <w:rPr>
                <w:rFonts w:ascii="Verdana" w:eastAsia="Calibri" w:hAnsi="Verdana" w:cs="Calibri"/>
                <w:color w:val="262F5B"/>
                <w:sz w:val="18"/>
                <w:szCs w:val="18"/>
              </w:rPr>
            </w:pPr>
            <w:r w:rsidRPr="002C2CF9">
              <w:rPr>
                <w:rFonts w:ascii="Verdana" w:eastAsia="Calibri" w:hAnsi="Verdana" w:cs="Calibri"/>
                <w:color w:val="262F5B"/>
                <w:sz w:val="18"/>
                <w:szCs w:val="18"/>
              </w:rPr>
              <w:t>Numeracy exercise (15 mins)</w:t>
            </w:r>
          </w:p>
          <w:p w14:paraId="0AE541F4" w14:textId="77777777" w:rsidR="002F6D9A" w:rsidRPr="002C2CF9" w:rsidRDefault="002F6D9A" w:rsidP="002C2CF9">
            <w:pPr>
              <w:numPr>
                <w:ilvl w:val="0"/>
                <w:numId w:val="2"/>
              </w:numPr>
              <w:spacing w:afterLines="40" w:after="96"/>
              <w:rPr>
                <w:rFonts w:ascii="Verdana" w:eastAsia="Calibri" w:hAnsi="Verdana" w:cs="Calibri"/>
                <w:color w:val="262F5B"/>
                <w:sz w:val="18"/>
                <w:szCs w:val="18"/>
              </w:rPr>
            </w:pPr>
            <w:r w:rsidRPr="002C2CF9">
              <w:rPr>
                <w:rFonts w:ascii="Verdana" w:eastAsia="Calibri" w:hAnsi="Verdana" w:cs="Calibri"/>
                <w:color w:val="262F5B"/>
                <w:sz w:val="18"/>
                <w:szCs w:val="18"/>
              </w:rPr>
              <w:t>Q&amp;A (45 mins)</w:t>
            </w:r>
          </w:p>
          <w:p w14:paraId="181FF174" w14:textId="17D6C4BC" w:rsidR="002F6D9A" w:rsidRPr="002C2CF9" w:rsidRDefault="002F6D9A" w:rsidP="002C2CF9">
            <w:pPr>
              <w:spacing w:after="30"/>
              <w:rPr>
                <w:rFonts w:ascii="Verdana" w:eastAsia="Calibri" w:hAnsi="Verdana" w:cs="Calibri"/>
                <w:color w:val="262F5B"/>
                <w:sz w:val="18"/>
                <w:szCs w:val="18"/>
              </w:rPr>
            </w:pPr>
            <w:r w:rsidRPr="002C2CF9">
              <w:rPr>
                <w:rFonts w:ascii="Verdana" w:eastAsia="Calibri" w:hAnsi="Verdana" w:cs="Calibri"/>
                <w:color w:val="262F5B"/>
                <w:sz w:val="18"/>
                <w:szCs w:val="18"/>
              </w:rPr>
              <w:t>A personality profiling questionnaire may be conducted on successful</w:t>
            </w:r>
            <w:r w:rsidR="002C2CF9">
              <w:rPr>
                <w:rFonts w:ascii="Verdana" w:eastAsia="Calibri" w:hAnsi="Verdana" w:cs="Calibri"/>
                <w:color w:val="262F5B"/>
                <w:sz w:val="18"/>
                <w:szCs w:val="18"/>
              </w:rPr>
              <w:t xml:space="preserve"> </w:t>
            </w:r>
            <w:r w:rsidRPr="002C2CF9">
              <w:rPr>
                <w:rFonts w:ascii="Verdana" w:eastAsia="Calibri" w:hAnsi="Verdana" w:cs="Calibri"/>
                <w:color w:val="262F5B"/>
                <w:sz w:val="18"/>
                <w:szCs w:val="18"/>
              </w:rPr>
              <w:t xml:space="preserve">candidates </w:t>
            </w:r>
            <w:r w:rsidR="002C2CF9">
              <w:rPr>
                <w:rFonts w:ascii="Verdana" w:eastAsia="Calibri" w:hAnsi="Verdana" w:cs="Calibri"/>
                <w:color w:val="262F5B"/>
                <w:sz w:val="18"/>
                <w:szCs w:val="18"/>
              </w:rPr>
              <w:br/>
            </w:r>
            <w:r w:rsidRPr="002C2CF9">
              <w:rPr>
                <w:rFonts w:ascii="Verdana" w:eastAsia="Calibri" w:hAnsi="Verdana" w:cs="Calibri"/>
                <w:color w:val="262F5B"/>
                <w:sz w:val="18"/>
                <w:szCs w:val="18"/>
              </w:rPr>
              <w:t>at the end of the Q&amp;A’s</w:t>
            </w:r>
          </w:p>
        </w:tc>
      </w:tr>
    </w:tbl>
    <w:p w14:paraId="165ADEEB" w14:textId="25463185" w:rsidR="003807AD" w:rsidRDefault="003807AD">
      <w:pPr>
        <w:rPr>
          <w:rFonts w:ascii="Verdana" w:eastAsia="Calibri" w:hAnsi="Verdana" w:cs="Calibri"/>
          <w:color w:val="FFFFFF"/>
          <w:sz w:val="16"/>
          <w:szCs w:val="16"/>
        </w:rPr>
      </w:pPr>
    </w:p>
    <w:sectPr w:rsidR="003807AD" w:rsidSect="00127F2E">
      <w:headerReference w:type="default" r:id="rId11"/>
      <w:footerReference w:type="default" r:id="rId12"/>
      <w:pgSz w:w="11909" w:h="16834"/>
      <w:pgMar w:top="2623" w:right="972" w:bottom="1440" w:left="1156"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D93A" w14:textId="77777777" w:rsidR="00127F2E" w:rsidRDefault="00127F2E" w:rsidP="003362CC">
      <w:pPr>
        <w:spacing w:line="240" w:lineRule="auto"/>
      </w:pPr>
      <w:r>
        <w:separator/>
      </w:r>
    </w:p>
  </w:endnote>
  <w:endnote w:type="continuationSeparator" w:id="0">
    <w:p w14:paraId="31FCCA2E" w14:textId="77777777" w:rsidR="00127F2E" w:rsidRDefault="00127F2E" w:rsidP="00336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0700" w14:textId="498261D5" w:rsidR="003362CC" w:rsidRDefault="00527E39" w:rsidP="00A90787">
    <w:pPr>
      <w:pStyle w:val="Footer"/>
      <w:ind w:left="-1156"/>
    </w:pPr>
    <w:r>
      <w:rPr>
        <w:noProof/>
      </w:rPr>
      <w:drawing>
        <wp:inline distT="0" distB="0" distL="0" distR="0" wp14:anchorId="29EFF5A2" wp14:editId="662AF005">
          <wp:extent cx="7579872" cy="1528994"/>
          <wp:effectExtent l="0" t="0" r="254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7742" cy="15527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E3F5" w14:textId="77777777" w:rsidR="00127F2E" w:rsidRDefault="00127F2E" w:rsidP="003362CC">
      <w:pPr>
        <w:spacing w:line="240" w:lineRule="auto"/>
      </w:pPr>
      <w:r>
        <w:separator/>
      </w:r>
    </w:p>
  </w:footnote>
  <w:footnote w:type="continuationSeparator" w:id="0">
    <w:p w14:paraId="11A34A55" w14:textId="77777777" w:rsidR="00127F2E" w:rsidRDefault="00127F2E" w:rsidP="00336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4AF7" w14:textId="0CAA375C" w:rsidR="003362CC" w:rsidRDefault="00527E39" w:rsidP="00527E39">
    <w:pPr>
      <w:pStyle w:val="Header"/>
      <w:tabs>
        <w:tab w:val="clear" w:pos="9026"/>
        <w:tab w:val="right" w:pos="9072"/>
      </w:tabs>
      <w:ind w:left="-1134" w:right="-972"/>
    </w:pPr>
    <w:r>
      <w:rPr>
        <w:noProof/>
      </w:rPr>
      <w:drawing>
        <wp:inline distT="0" distB="0" distL="0" distR="0" wp14:anchorId="791A7619" wp14:editId="0ADD77C4">
          <wp:extent cx="7545705" cy="2485662"/>
          <wp:effectExtent l="0" t="0" r="0" b="3810"/>
          <wp:docPr id="1" name="Picture 1" descr="A blue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5798" cy="2508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A3F"/>
    <w:multiLevelType w:val="multilevel"/>
    <w:tmpl w:val="B8AC1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B7167"/>
    <w:multiLevelType w:val="multilevel"/>
    <w:tmpl w:val="998C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3D4AAC"/>
    <w:multiLevelType w:val="multilevel"/>
    <w:tmpl w:val="BE1E0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FC17957"/>
    <w:multiLevelType w:val="hybridMultilevel"/>
    <w:tmpl w:val="90A47346"/>
    <w:lvl w:ilvl="0" w:tplc="C5EECDCC">
      <w:numFmt w:val="bullet"/>
      <w:lvlText w:val=""/>
      <w:lvlJc w:val="left"/>
      <w:pPr>
        <w:ind w:left="537" w:hanging="428"/>
      </w:pPr>
      <w:rPr>
        <w:rFonts w:ascii="Symbol" w:eastAsia="Symbol" w:hAnsi="Symbol" w:cs="Symbol" w:hint="default"/>
        <w:b w:val="0"/>
        <w:bCs w:val="0"/>
        <w:i w:val="0"/>
        <w:iCs w:val="0"/>
        <w:color w:val="575757"/>
        <w:w w:val="100"/>
        <w:sz w:val="22"/>
        <w:szCs w:val="22"/>
        <w:lang w:val="en-GB" w:eastAsia="en-US" w:bidi="ar-SA"/>
      </w:rPr>
    </w:lvl>
    <w:lvl w:ilvl="1" w:tplc="BA946B62">
      <w:numFmt w:val="bullet"/>
      <w:lvlText w:val="•"/>
      <w:lvlJc w:val="left"/>
      <w:pPr>
        <w:ind w:left="1154" w:hanging="428"/>
      </w:pPr>
      <w:rPr>
        <w:rFonts w:hint="default"/>
        <w:lang w:val="en-GB" w:eastAsia="en-US" w:bidi="ar-SA"/>
      </w:rPr>
    </w:lvl>
    <w:lvl w:ilvl="2" w:tplc="11F43CE4">
      <w:numFmt w:val="bullet"/>
      <w:lvlText w:val="•"/>
      <w:lvlJc w:val="left"/>
      <w:pPr>
        <w:ind w:left="1769" w:hanging="428"/>
      </w:pPr>
      <w:rPr>
        <w:rFonts w:hint="default"/>
        <w:lang w:val="en-GB" w:eastAsia="en-US" w:bidi="ar-SA"/>
      </w:rPr>
    </w:lvl>
    <w:lvl w:ilvl="3" w:tplc="4F8044F0">
      <w:numFmt w:val="bullet"/>
      <w:lvlText w:val="•"/>
      <w:lvlJc w:val="left"/>
      <w:pPr>
        <w:ind w:left="2384" w:hanging="428"/>
      </w:pPr>
      <w:rPr>
        <w:rFonts w:hint="default"/>
        <w:lang w:val="en-GB" w:eastAsia="en-US" w:bidi="ar-SA"/>
      </w:rPr>
    </w:lvl>
    <w:lvl w:ilvl="4" w:tplc="294CCEA8">
      <w:numFmt w:val="bullet"/>
      <w:lvlText w:val="•"/>
      <w:lvlJc w:val="left"/>
      <w:pPr>
        <w:ind w:left="2998" w:hanging="428"/>
      </w:pPr>
      <w:rPr>
        <w:rFonts w:hint="default"/>
        <w:lang w:val="en-GB" w:eastAsia="en-US" w:bidi="ar-SA"/>
      </w:rPr>
    </w:lvl>
    <w:lvl w:ilvl="5" w:tplc="814A5A48">
      <w:numFmt w:val="bullet"/>
      <w:lvlText w:val="•"/>
      <w:lvlJc w:val="left"/>
      <w:pPr>
        <w:ind w:left="3613" w:hanging="428"/>
      </w:pPr>
      <w:rPr>
        <w:rFonts w:hint="default"/>
        <w:lang w:val="en-GB" w:eastAsia="en-US" w:bidi="ar-SA"/>
      </w:rPr>
    </w:lvl>
    <w:lvl w:ilvl="6" w:tplc="E0F223A0">
      <w:numFmt w:val="bullet"/>
      <w:lvlText w:val="•"/>
      <w:lvlJc w:val="left"/>
      <w:pPr>
        <w:ind w:left="4228" w:hanging="428"/>
      </w:pPr>
      <w:rPr>
        <w:rFonts w:hint="default"/>
        <w:lang w:val="en-GB" w:eastAsia="en-US" w:bidi="ar-SA"/>
      </w:rPr>
    </w:lvl>
    <w:lvl w:ilvl="7" w:tplc="103066A0">
      <w:numFmt w:val="bullet"/>
      <w:lvlText w:val="•"/>
      <w:lvlJc w:val="left"/>
      <w:pPr>
        <w:ind w:left="4842" w:hanging="428"/>
      </w:pPr>
      <w:rPr>
        <w:rFonts w:hint="default"/>
        <w:lang w:val="en-GB" w:eastAsia="en-US" w:bidi="ar-SA"/>
      </w:rPr>
    </w:lvl>
    <w:lvl w:ilvl="8" w:tplc="840C372A">
      <w:numFmt w:val="bullet"/>
      <w:lvlText w:val="•"/>
      <w:lvlJc w:val="left"/>
      <w:pPr>
        <w:ind w:left="5457" w:hanging="428"/>
      </w:pPr>
      <w:rPr>
        <w:rFonts w:hint="default"/>
        <w:lang w:val="en-GB" w:eastAsia="en-US" w:bidi="ar-SA"/>
      </w:rPr>
    </w:lvl>
  </w:abstractNum>
  <w:abstractNum w:abstractNumId="4" w15:restartNumberingAfterBreak="0">
    <w:nsid w:val="23E1258D"/>
    <w:multiLevelType w:val="multilevel"/>
    <w:tmpl w:val="9F4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F92312"/>
    <w:multiLevelType w:val="hybridMultilevel"/>
    <w:tmpl w:val="C2A4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05DF2"/>
    <w:multiLevelType w:val="hybridMultilevel"/>
    <w:tmpl w:val="88E0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83D9B"/>
    <w:multiLevelType w:val="multilevel"/>
    <w:tmpl w:val="6E287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2508941">
    <w:abstractNumId w:val="1"/>
  </w:num>
  <w:num w:numId="2" w16cid:durableId="2141415987">
    <w:abstractNumId w:val="2"/>
  </w:num>
  <w:num w:numId="3" w16cid:durableId="1871994352">
    <w:abstractNumId w:val="7"/>
  </w:num>
  <w:num w:numId="4" w16cid:durableId="960963798">
    <w:abstractNumId w:val="0"/>
  </w:num>
  <w:num w:numId="5" w16cid:durableId="1317609946">
    <w:abstractNumId w:val="4"/>
  </w:num>
  <w:num w:numId="6" w16cid:durableId="539630694">
    <w:abstractNumId w:val="3"/>
  </w:num>
  <w:num w:numId="7" w16cid:durableId="878248820">
    <w:abstractNumId w:val="5"/>
  </w:num>
  <w:num w:numId="8" w16cid:durableId="85659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DB"/>
    <w:rsid w:val="00127F2E"/>
    <w:rsid w:val="002879F3"/>
    <w:rsid w:val="002C2CF9"/>
    <w:rsid w:val="002F6D9A"/>
    <w:rsid w:val="003362CC"/>
    <w:rsid w:val="003807AD"/>
    <w:rsid w:val="004C0789"/>
    <w:rsid w:val="00527E39"/>
    <w:rsid w:val="00543B2E"/>
    <w:rsid w:val="005A7B7E"/>
    <w:rsid w:val="005F01CD"/>
    <w:rsid w:val="006D6040"/>
    <w:rsid w:val="006E431F"/>
    <w:rsid w:val="0070484F"/>
    <w:rsid w:val="007B624E"/>
    <w:rsid w:val="007C2DB4"/>
    <w:rsid w:val="008C6839"/>
    <w:rsid w:val="00993FB9"/>
    <w:rsid w:val="00A90787"/>
    <w:rsid w:val="00B41202"/>
    <w:rsid w:val="00B7712F"/>
    <w:rsid w:val="00BB7BD6"/>
    <w:rsid w:val="00C31197"/>
    <w:rsid w:val="00CA6055"/>
    <w:rsid w:val="00CF5F3A"/>
    <w:rsid w:val="00D06206"/>
    <w:rsid w:val="00D851EE"/>
    <w:rsid w:val="00D9673B"/>
    <w:rsid w:val="00DA3365"/>
    <w:rsid w:val="00E37A97"/>
    <w:rsid w:val="00F856DB"/>
    <w:rsid w:val="00FB5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31DF"/>
  <w15:docId w15:val="{EC305B40-11C8-4844-9980-31B32EFF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3362CC"/>
    <w:pPr>
      <w:tabs>
        <w:tab w:val="center" w:pos="4513"/>
        <w:tab w:val="right" w:pos="9026"/>
      </w:tabs>
      <w:spacing w:line="240" w:lineRule="auto"/>
    </w:pPr>
  </w:style>
  <w:style w:type="character" w:customStyle="1" w:styleId="HeaderChar">
    <w:name w:val="Header Char"/>
    <w:basedOn w:val="DefaultParagraphFont"/>
    <w:link w:val="Header"/>
    <w:uiPriority w:val="99"/>
    <w:rsid w:val="003362CC"/>
  </w:style>
  <w:style w:type="paragraph" w:styleId="Footer">
    <w:name w:val="footer"/>
    <w:basedOn w:val="Normal"/>
    <w:link w:val="FooterChar"/>
    <w:uiPriority w:val="99"/>
    <w:unhideWhenUsed/>
    <w:rsid w:val="003362CC"/>
    <w:pPr>
      <w:tabs>
        <w:tab w:val="center" w:pos="4513"/>
        <w:tab w:val="right" w:pos="9026"/>
      </w:tabs>
      <w:spacing w:line="240" w:lineRule="auto"/>
    </w:pPr>
  </w:style>
  <w:style w:type="character" w:customStyle="1" w:styleId="FooterChar">
    <w:name w:val="Footer Char"/>
    <w:basedOn w:val="DefaultParagraphFont"/>
    <w:link w:val="Footer"/>
    <w:uiPriority w:val="99"/>
    <w:rsid w:val="003362CC"/>
  </w:style>
  <w:style w:type="paragraph" w:customStyle="1" w:styleId="paragraph">
    <w:name w:val="paragraph"/>
    <w:basedOn w:val="Normal"/>
    <w:rsid w:val="00D85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51EE"/>
  </w:style>
  <w:style w:type="character" w:customStyle="1" w:styleId="eop">
    <w:name w:val="eop"/>
    <w:basedOn w:val="DefaultParagraphFont"/>
    <w:rsid w:val="00D851EE"/>
  </w:style>
  <w:style w:type="paragraph" w:customStyle="1" w:styleId="TableParagraph">
    <w:name w:val="Table Paragraph"/>
    <w:basedOn w:val="Normal"/>
    <w:uiPriority w:val="1"/>
    <w:qFormat/>
    <w:rsid w:val="00B41202"/>
    <w:pPr>
      <w:widowControl w:val="0"/>
      <w:autoSpaceDE w:val="0"/>
      <w:autoSpaceDN w:val="0"/>
      <w:spacing w:before="100" w:line="240" w:lineRule="auto"/>
      <w:ind w:left="537" w:hanging="428"/>
    </w:pPr>
    <w:rPr>
      <w:rFonts w:ascii="Franklin Gothic Book" w:eastAsia="Franklin Gothic Book" w:hAnsi="Franklin Gothic Book" w:cs="Franklin Gothic Book"/>
      <w:lang w:eastAsia="en-US"/>
    </w:rPr>
  </w:style>
  <w:style w:type="paragraph" w:styleId="ListParagraph">
    <w:name w:val="List Paragraph"/>
    <w:basedOn w:val="Normal"/>
    <w:uiPriority w:val="34"/>
    <w:qFormat/>
    <w:rsid w:val="00C31197"/>
    <w:pPr>
      <w:widowControl w:val="0"/>
      <w:autoSpaceDE w:val="0"/>
      <w:autoSpaceDN w:val="0"/>
      <w:spacing w:line="240" w:lineRule="auto"/>
    </w:pPr>
    <w:rPr>
      <w:rFonts w:ascii="Franklin Gothic Book" w:eastAsia="Franklin Gothic Book" w:hAnsi="Franklin Gothic Book" w:cs="Franklin Gothic Boo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9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58D83685C28F4CA4164F983BDEE856" ma:contentTypeVersion="14" ma:contentTypeDescription="Create a new document." ma:contentTypeScope="" ma:versionID="ffed5af818eccd182c41e93ec9d6422a">
  <xsd:schema xmlns:xsd="http://www.w3.org/2001/XMLSchema" xmlns:xs="http://www.w3.org/2001/XMLSchema" xmlns:p="http://schemas.microsoft.com/office/2006/metadata/properties" xmlns:ns2="01b564f9-d4e8-430f-8329-a9f803c45e00" xmlns:ns3="843e8b45-00fd-47cb-a745-61ea4fe791e5" targetNamespace="http://schemas.microsoft.com/office/2006/metadata/properties" ma:root="true" ma:fieldsID="11aa3c3f3bf1bcd691c2e4b0c75a633d" ns2:_="" ns3:_="">
    <xsd:import namespace="01b564f9-d4e8-430f-8329-a9f803c45e00"/>
    <xsd:import namespace="843e8b45-00fd-47cb-a745-61ea4fe791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564f9-d4e8-430f-8329-a9f803c45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2c12108-cd15-4816-9b75-0cfa2b1de9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3e8b45-00fd-47cb-a745-61ea4fe791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c938cd-89bc-4d6a-9b59-ffd290d40dff}" ma:internalName="TaxCatchAll" ma:showField="CatchAllData" ma:web="843e8b45-00fd-47cb-a745-61ea4fe79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b564f9-d4e8-430f-8329-a9f803c45e00">
      <Terms xmlns="http://schemas.microsoft.com/office/infopath/2007/PartnerControls"/>
    </lcf76f155ced4ddcb4097134ff3c332f>
    <TaxCatchAll xmlns="843e8b45-00fd-47cb-a745-61ea4fe791e5" xsi:nil="true"/>
  </documentManagement>
</p:properties>
</file>

<file path=customXml/itemProps1.xml><?xml version="1.0" encoding="utf-8"?>
<ds:datastoreItem xmlns:ds="http://schemas.openxmlformats.org/officeDocument/2006/customXml" ds:itemID="{762C2EF1-AE3F-7F41-A742-1D9C50A534A7}">
  <ds:schemaRefs>
    <ds:schemaRef ds:uri="http://schemas.openxmlformats.org/officeDocument/2006/bibliography"/>
  </ds:schemaRefs>
</ds:datastoreItem>
</file>

<file path=customXml/itemProps2.xml><?xml version="1.0" encoding="utf-8"?>
<ds:datastoreItem xmlns:ds="http://schemas.openxmlformats.org/officeDocument/2006/customXml" ds:itemID="{1C773DDA-3CE0-494B-8D33-E46E5E4A0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564f9-d4e8-430f-8329-a9f803c45e00"/>
    <ds:schemaRef ds:uri="843e8b45-00fd-47cb-a745-61ea4fe79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E5F1A-9071-40CB-9981-23AC8B066502}">
  <ds:schemaRefs>
    <ds:schemaRef ds:uri="http://schemas.microsoft.com/sharepoint/v3/contenttype/forms"/>
  </ds:schemaRefs>
</ds:datastoreItem>
</file>

<file path=customXml/itemProps4.xml><?xml version="1.0" encoding="utf-8"?>
<ds:datastoreItem xmlns:ds="http://schemas.openxmlformats.org/officeDocument/2006/customXml" ds:itemID="{92922726-C3F2-46EF-90B2-DF1563BD3E20}">
  <ds:schemaRefs>
    <ds:schemaRef ds:uri="http://schemas.microsoft.com/office/2006/metadata/properties"/>
    <ds:schemaRef ds:uri="http://schemas.microsoft.com/office/infopath/2007/PartnerControls"/>
    <ds:schemaRef ds:uri="01b564f9-d4e8-430f-8329-a9f803c45e00"/>
    <ds:schemaRef ds:uri="843e8b45-00fd-47cb-a745-61ea4fe791e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Hall</cp:lastModifiedBy>
  <cp:revision>12</cp:revision>
  <dcterms:created xsi:type="dcterms:W3CDTF">2024-04-10T10:19:00Z</dcterms:created>
  <dcterms:modified xsi:type="dcterms:W3CDTF">2024-04-10T10:29:00Z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0x0101001958D83685C28F4CA4164F983BDEE856</vt:lpwstr>
  </property>
  <property fmtid="{D5CDD505-2E9C-101B-9397-08002B2CF9AE}" pid="3" name="MediaServiceImageTags">
    <vt:lpwstr/>
  </property>
</Properties>
</file>